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訓練日期：2026/11/20~2026/11/20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訓練日期：2026/11/20~2026/11/20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2026/11/20~2026/11/20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1.具有管理師、管理員資格者或管理員、管理師、甲種業務主管、乙種業務主管、丙種業務主管等任一訓練之結業證書正本及影本1份、身分證正、反影本1份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