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職業安全衛生管理人員(回訓)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2026/12/10~2026/12/11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職業安全衛生管理人員(回訓)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2026/12/10~2026/12/11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2026/12/10~2026/12/11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2.危險性設備安全操作要領與異常處理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具有管理師、管理員之技術士證或結業證書影本、身分證正、反面影本1份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2,500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