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職業衛生管理師【59小時抵充班】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2026/11/30~2026/12/28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職業衛生管理師【59小時抵充班】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2026/11/30~2026/12/28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2026/11/30~2026/12/28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2.勞工健康相關法規
                <w:br/>
                3.有機溶劑中毒預防規則 
                <w:br/>
                4.鉛中毒預防規則 
                <w:br/>
                5.特定化學物質危害預防標準 
                <w:br/>
                6.粉塵危害預防標準 
                <w:br/>
                7.勞工作業場所容許暴露標準 
                <w:br/>
                8.危害性化學品標示及通識規則 
                <w:br/>
                9.勞工作業環境監測實施辦法 
                <w:br/>
                10.具有特殊危害之作業相關法規
                <w:br/>
                11.職業安全進階導論 
                <w:br/>
                12.危害性化學品暴露風險評估及管理 
                <w:br/>
                13.健康風險評估 
                <w:br/>
                14.個人防護具
                <w:br/>
                15.噪音振動 
                <w:br/>
                16.溫濕環境 
                <w:br/>
                17.採光與照明 
                <w:br/>
                18.非游離輻射與游離輻射 
                <w:br/>
                19.作業環境監測概論 
                <w:br/>
                20.物理性因子環境監測
                <w:br/>
                21.化學性因子環境監測
                <w:br/>
                22.工業毒物學概論 
                <w:br/>
                23.勞動生理 
                <w:br/>
                24.職場身心健康管理 
                <w:br/>
                25.勞工健康與分級管理
                <w:br/>
                26.局部排氣控制與設計 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