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訓練日期：2026/06/18~2026/06/18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訓練日期：2026/06/18~2026/06/18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2026/06/18~2026/06/18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1.具有管理師、管理員資格者或管理員、管理師、甲種業務主管、乙種業務主管、丙種業務主管等任一訓練之結業證書正本及影本1份、身分證正、反影本1份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