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課程名稱：一般業安全衛生業務主管(回訓)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訓練日期：2026/12/18~2026/12/18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課程名稱：一般業安全衛生業務主管(回訓)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訓練日期：2026/12/18~2026/12/18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2026/12/18~2026/12/18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1.具有管理師、管理員資格者或管理員、管理師、甲種業務主管、乙種業務主管、丙種業務主管等任一訓練之結業證書正本及影本1份、身分證正、反影本1份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