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一般業安全衛生業務主管(回訓)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2026/06/08~2026/06/09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一般業安全衛生業務主管(回訓)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2026/06/08~2026/06/09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2026/06/08~2026/06/09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2.職業安全衛生相關法規
                <w:br/>
                3.風險評估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具有管理師、管理員資格者或管理員、管理師、甲種業務主管、乙種業務主管、丙種業務主管等任一訓練之結業證書正本及影本1份、身分證正、反影本1份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