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2026/06/06~2026/06/06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2026/06/06~2026/06/06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2026/06/06~2026/06/06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3.風險評估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具有管理師、管理員資格者或管理員、管理師、甲種業務主管、乙種業務主管、丙種業務主管等任一訓練之結業證書正本及影本1份、身分證正、反影本1份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